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341C23" w:rsidRPr="009F1B32" w:rsidRDefault="00962661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Use the concept of buoyancy to explain how magmas rise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D02388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7F546B" w:rsidRPr="009F1B32" w:rsidRDefault="007F546B" w:rsidP="00AC53E5">
      <w:pPr>
        <w:spacing w:after="0"/>
        <w:rPr>
          <w:rFonts w:ascii="Arial" w:hAnsi="Arial"/>
          <w:b/>
        </w:rPr>
      </w:pPr>
    </w:p>
    <w:p w:rsidR="00D02388" w:rsidRDefault="00D02388" w:rsidP="00D02388">
      <w:pPr>
        <w:pStyle w:val="ListParagraph"/>
        <w:numPr>
          <w:ilvl w:val="0"/>
          <w:numId w:val="11"/>
        </w:num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 w:rsidRPr="0002729D">
        <w:rPr>
          <w:rFonts w:ascii="Arial" w:hAnsi="Arial"/>
          <w:szCs w:val="28"/>
        </w:rPr>
        <w:t xml:space="preserve">Gravitational energy, thermal energy, and/or chemical </w:t>
      </w:r>
      <w:r w:rsidRPr="0002729D">
        <w:rPr>
          <w:rFonts w:ascii="Arial" w:hAnsi="Arial"/>
          <w:b/>
          <w:szCs w:val="28"/>
        </w:rPr>
        <w:t>energy</w:t>
      </w:r>
      <w:r w:rsidRPr="0002729D">
        <w:rPr>
          <w:rFonts w:ascii="Arial" w:hAnsi="Arial"/>
          <w:szCs w:val="28"/>
        </w:rPr>
        <w:t xml:space="preserve"> drive all movement and change of matter on Earth.</w:t>
      </w:r>
    </w:p>
    <w:p w:rsidR="00D02388" w:rsidRPr="0002729D" w:rsidRDefault="00D02388" w:rsidP="00D02388">
      <w:pPr>
        <w:pStyle w:val="ListParagraph"/>
        <w:tabs>
          <w:tab w:val="left" w:pos="720"/>
        </w:tabs>
        <w:spacing w:before="40" w:after="0"/>
        <w:ind w:left="360" w:right="-86"/>
        <w:rPr>
          <w:rFonts w:ascii="Arial" w:hAnsi="Arial"/>
          <w:szCs w:val="28"/>
        </w:rPr>
      </w:pPr>
    </w:p>
    <w:p w:rsidR="00D02388" w:rsidRDefault="00D02388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2. A system is in </w:t>
      </w:r>
      <w:r>
        <w:rPr>
          <w:rFonts w:ascii="Arial" w:hAnsi="Arial"/>
          <w:b/>
          <w:szCs w:val="28"/>
        </w:rPr>
        <w:t>equilibrium</w:t>
      </w:r>
      <w:r>
        <w:rPr>
          <w:rFonts w:ascii="Arial" w:hAnsi="Arial"/>
          <w:szCs w:val="28"/>
        </w:rPr>
        <w:t xml:space="preserve"> when energy in the system is balanced. </w:t>
      </w:r>
    </w:p>
    <w:p w:rsidR="009F1B32" w:rsidRPr="009F1B32" w:rsidRDefault="009F1B32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>of most substances decreases. Water is an anomaly because liquid water is more dense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587FF3">
        <w:rPr>
          <w:rFonts w:ascii="Arial" w:hAnsi="Arial"/>
          <w:b/>
        </w:rPr>
        <w:t>Class Notes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620539" w:rsidRDefault="00AC53E5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A. Causal Principles and </w:t>
            </w:r>
            <w:r w:rsidR="00587FF3" w:rsidRPr="00620539">
              <w:rPr>
                <w:rFonts w:ascii="Arial" w:hAnsi="Arial"/>
                <w:szCs w:val="28"/>
              </w:rPr>
              <w:t>Hot Air Balloon</w:t>
            </w:r>
          </w:p>
        </w:tc>
      </w:tr>
      <w:tr w:rsidR="009562ED" w:rsidRPr="009F1B32">
        <w:trPr>
          <w:trHeight w:val="611"/>
        </w:trPr>
        <w:tc>
          <w:tcPr>
            <w:tcW w:w="3258" w:type="dxa"/>
            <w:vAlign w:val="center"/>
          </w:tcPr>
          <w:p w:rsidR="009562ED" w:rsidRPr="009F1B32" w:rsidRDefault="00587FF3" w:rsidP="00587FF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Hot Air Balloon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Gas flame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917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air inside and outside the balloon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floating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Outside air heating up during the day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87FF3" w:rsidRDefault="00587FF3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423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620539" w:rsidRDefault="00AC53E5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B. Causal Principles and </w:t>
            </w:r>
            <w:r w:rsidR="00587FF3" w:rsidRPr="00620539">
              <w:rPr>
                <w:rFonts w:ascii="Arial" w:hAnsi="Arial"/>
                <w:szCs w:val="28"/>
              </w:rPr>
              <w:t>Magma</w:t>
            </w:r>
          </w:p>
        </w:tc>
      </w:tr>
      <w:tr w:rsidR="009562ED" w:rsidRPr="009F1B32">
        <w:trPr>
          <w:trHeight w:val="548"/>
        </w:trPr>
        <w:tc>
          <w:tcPr>
            <w:tcW w:w="3258" w:type="dxa"/>
            <w:vAlign w:val="center"/>
          </w:tcPr>
          <w:p w:rsidR="009562ED" w:rsidRPr="009F1B32" w:rsidRDefault="00587FF3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Magma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Water added to hot rocks deep underground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the cold lithosphere and the hot magma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Magma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971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 w:cs="Cambria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 w:cs="Cambria"/>
                <w:color w:val="000000"/>
                <w:kern w:val="24"/>
                <w:sz w:val="24"/>
                <w:szCs w:val="40"/>
              </w:rPr>
              <w:t>Magma solidifies and stops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1016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Oceanic lithosphere versus continental lithosphere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875552" w:rsidRPr="009F1B32" w:rsidRDefault="00875552" w:rsidP="00AC53E5">
      <w:pPr>
        <w:spacing w:after="0"/>
        <w:rPr>
          <w:rFonts w:ascii="Arial" w:hAnsi="Arial"/>
        </w:rPr>
      </w:pPr>
    </w:p>
    <w:p w:rsidR="00620539" w:rsidRPr="00620539" w:rsidRDefault="0087555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</w:rPr>
        <w:br w:type="page"/>
      </w:r>
      <w:r w:rsidR="00620539">
        <w:rPr>
          <w:rFonts w:ascii="Arial" w:hAnsi="Arial"/>
          <w:b/>
        </w:rPr>
        <w:t>Part 2. Group Work</w:t>
      </w:r>
    </w:p>
    <w:p w:rsidR="001E364E" w:rsidRDefault="001E364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In Table C, align the principles that correspond </w:t>
      </w:r>
      <w:r w:rsidR="0067682D">
        <w:rPr>
          <w:rFonts w:ascii="Arial" w:hAnsi="Arial"/>
        </w:rPr>
        <w:t>with</w:t>
      </w:r>
      <w:r>
        <w:rPr>
          <w:rFonts w:ascii="Arial" w:hAnsi="Arial"/>
        </w:rPr>
        <w:t xml:space="preserve"> the hot </w:t>
      </w:r>
      <w:r w:rsidR="0067682D">
        <w:rPr>
          <w:rFonts w:ascii="Arial" w:hAnsi="Arial"/>
        </w:rPr>
        <w:t>air balloon and the magma.  E</w:t>
      </w:r>
      <w:r>
        <w:rPr>
          <w:rFonts w:ascii="Arial" w:hAnsi="Arial"/>
        </w:rPr>
        <w:t>xplain how the hot air balloon and magma are different in Table D.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700"/>
        <w:gridCol w:w="361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20539" w:rsidRDefault="006E4097" w:rsidP="00587FF3">
            <w:pPr>
              <w:rPr>
                <w:rFonts w:ascii="Arial" w:hAnsi="Arial"/>
              </w:rPr>
            </w:pPr>
            <w:r w:rsidRPr="00620539">
              <w:rPr>
                <w:rFonts w:ascii="Arial" w:hAnsi="Arial"/>
              </w:rPr>
              <w:t xml:space="preserve">Table C. Comparing </w:t>
            </w:r>
            <w:r w:rsidR="00587FF3" w:rsidRPr="00620539">
              <w:rPr>
                <w:rFonts w:ascii="Arial" w:hAnsi="Arial"/>
              </w:rPr>
              <w:t>Hot Air Balloon and Mag</w:t>
            </w:r>
            <w:r w:rsidR="00620539" w:rsidRPr="00620539">
              <w:rPr>
                <w:rFonts w:ascii="Arial" w:hAnsi="Arial"/>
              </w:rPr>
              <w:t>ma</w:t>
            </w:r>
          </w:p>
        </w:tc>
      </w:tr>
      <w:tr w:rsidR="006E4097">
        <w:trPr>
          <w:trHeight w:val="530"/>
        </w:trPr>
        <w:tc>
          <w:tcPr>
            <w:tcW w:w="2538" w:type="dxa"/>
            <w:vAlign w:val="center"/>
          </w:tcPr>
          <w:p w:rsidR="006E4097" w:rsidRPr="006E4097" w:rsidRDefault="00587FF3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Hot Air Balloon</w:t>
            </w:r>
          </w:p>
        </w:tc>
        <w:tc>
          <w:tcPr>
            <w:tcW w:w="2700" w:type="dxa"/>
            <w:vAlign w:val="center"/>
          </w:tcPr>
          <w:p w:rsidR="006E4097" w:rsidRPr="006E4097" w:rsidRDefault="00587FF3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Magma</w:t>
            </w:r>
          </w:p>
        </w:tc>
        <w:tc>
          <w:tcPr>
            <w:tcW w:w="361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Gas flame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air inside and outside the balloon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rising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floating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  <w:tr w:rsidR="00587FF3">
        <w:trPr>
          <w:trHeight w:val="854"/>
        </w:trPr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Outside air heating up during the day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6E4097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620539" w:rsidRDefault="00712429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D. Differences Between </w:t>
            </w:r>
            <w:r w:rsidR="00587FF3" w:rsidRPr="00620539">
              <w:rPr>
                <w:rFonts w:ascii="Arial" w:hAnsi="Arial"/>
                <w:szCs w:val="28"/>
              </w:rPr>
              <w:t>Hot Air Balloon and Magma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Hot Air Balloon</w:t>
            </w:r>
          </w:p>
        </w:tc>
        <w:tc>
          <w:tcPr>
            <w:tcW w:w="3060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258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Magma</w:t>
            </w:r>
          </w:p>
        </w:tc>
      </w:tr>
      <w:tr w:rsidR="00587FF3" w:rsidRPr="009F1B32">
        <w:trPr>
          <w:trHeight w:val="1250"/>
        </w:trPr>
        <w:tc>
          <w:tcPr>
            <w:tcW w:w="253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  <w:t>Factors impacting density of balloon/magma</w:t>
            </w:r>
          </w:p>
          <w:p w:rsidR="00587FF3" w:rsidRPr="00587FF3" w:rsidRDefault="00587FF3">
            <w:pPr>
              <w:pStyle w:val="NormalWeb"/>
              <w:spacing w:beforeLines="0" w:afterLines="0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</w:tc>
        <w:tc>
          <w:tcPr>
            <w:tcW w:w="325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1232"/>
        </w:trPr>
        <w:tc>
          <w:tcPr>
            <w:tcW w:w="253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  <w:t>Factors impacting buoyancy</w:t>
            </w: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</w:tc>
        <w:tc>
          <w:tcPr>
            <w:tcW w:w="3258" w:type="dxa"/>
            <w:vAlign w:val="center"/>
          </w:tcPr>
          <w:p w:rsidR="00587FF3" w:rsidRPr="009F1B32" w:rsidRDefault="00587FF3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053814" w:rsidRPr="008F6BBB" w:rsidRDefault="00053814" w:rsidP="00053814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053814" w:rsidRDefault="00053814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5A673D" w:rsidRDefault="005A673D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766B01" w:rsidRPr="00513CE1" w:rsidRDefault="00766B0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 w:rsidRPr="00513CE1">
        <w:rPr>
          <w:rFonts w:ascii="Arial" w:hAnsi="Arial" w:cs="Arial"/>
          <w:szCs w:val="22"/>
        </w:rPr>
        <w:t xml:space="preserve">When magmas rise close to the surface, gas bubbles in the magma leak out </w:t>
      </w:r>
      <w:r w:rsidR="0067682D">
        <w:rPr>
          <w:rFonts w:ascii="Arial" w:hAnsi="Arial" w:cs="Arial"/>
          <w:szCs w:val="22"/>
        </w:rPr>
        <w:t xml:space="preserve">of </w:t>
      </w:r>
      <w:r w:rsidRPr="00513CE1">
        <w:rPr>
          <w:rFonts w:ascii="Arial" w:hAnsi="Arial" w:cs="Arial"/>
          <w:szCs w:val="22"/>
        </w:rPr>
        <w:t>fractures</w:t>
      </w:r>
      <w:r w:rsidR="0067682D">
        <w:rPr>
          <w:rFonts w:ascii="Arial" w:hAnsi="Arial" w:cs="Arial"/>
          <w:szCs w:val="22"/>
        </w:rPr>
        <w:t xml:space="preserve"> in surrounding rock</w:t>
      </w:r>
      <w:r w:rsidRPr="00513CE1">
        <w:rPr>
          <w:rFonts w:ascii="Arial" w:hAnsi="Arial" w:cs="Arial"/>
          <w:szCs w:val="22"/>
        </w:rPr>
        <w:t xml:space="preserve">.  An analogy to this would be </w:t>
      </w:r>
      <w:r w:rsidR="0067682D">
        <w:rPr>
          <w:rFonts w:ascii="Arial" w:hAnsi="Arial" w:cs="Arial"/>
          <w:szCs w:val="22"/>
        </w:rPr>
        <w:t xml:space="preserve">air leaking out of </w:t>
      </w:r>
      <w:r w:rsidRPr="00513CE1">
        <w:rPr>
          <w:rFonts w:ascii="Arial" w:hAnsi="Arial" w:cs="Arial"/>
          <w:szCs w:val="22"/>
        </w:rPr>
        <w:t xml:space="preserve">a hot air balloon </w:t>
      </w:r>
      <w:r w:rsidR="0067682D">
        <w:rPr>
          <w:rFonts w:ascii="Arial" w:hAnsi="Arial" w:cs="Arial"/>
          <w:szCs w:val="22"/>
        </w:rPr>
        <w:t>that has a</w:t>
      </w:r>
      <w:r w:rsidRPr="00513CE1">
        <w:rPr>
          <w:rFonts w:ascii="Arial" w:hAnsi="Arial" w:cs="Arial"/>
          <w:szCs w:val="22"/>
        </w:rPr>
        <w:t xml:space="preserve"> hole.  </w:t>
      </w: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 the gas bubbles affect the density of the magma?</w:t>
      </w:r>
    </w:p>
    <w:p w:rsidR="006E2376" w:rsidRDefault="006E2376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the gas leaves the magma, how would it impact the buoyancy of the magma?</w:t>
      </w:r>
    </w:p>
    <w:p w:rsidR="006E2376" w:rsidRDefault="006E2376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Default="0067682D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all of the gas in the magma leaks out, w</w:t>
      </w:r>
      <w:r w:rsidR="00766B01">
        <w:rPr>
          <w:rFonts w:ascii="Arial" w:hAnsi="Arial" w:cs="Arial"/>
          <w:szCs w:val="22"/>
        </w:rPr>
        <w:t>ould the magma continue to rise</w:t>
      </w:r>
      <w:r>
        <w:rPr>
          <w:rFonts w:ascii="Arial" w:hAnsi="Arial" w:cs="Arial"/>
          <w:szCs w:val="22"/>
        </w:rPr>
        <w:t>,</w:t>
      </w:r>
      <w:r w:rsidR="00766B01">
        <w:rPr>
          <w:rFonts w:ascii="Arial" w:hAnsi="Arial" w:cs="Arial"/>
          <w:szCs w:val="22"/>
        </w:rPr>
        <w:t xml:space="preserve"> or </w:t>
      </w:r>
      <w:r>
        <w:rPr>
          <w:rFonts w:ascii="Arial" w:hAnsi="Arial" w:cs="Arial"/>
          <w:szCs w:val="22"/>
        </w:rPr>
        <w:t xml:space="preserve">would the magma </w:t>
      </w:r>
      <w:r w:rsidR="00766B01">
        <w:rPr>
          <w:rFonts w:ascii="Arial" w:hAnsi="Arial" w:cs="Arial"/>
          <w:szCs w:val="22"/>
        </w:rPr>
        <w:t>stop rising and cool in place?</w:t>
      </w:r>
    </w:p>
    <w:p w:rsidR="006E2376" w:rsidRDefault="006E2376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During subduction, water found in minerals of the oceanic lithosphere is released into the mantle.  This process causes magma to form.</w:t>
      </w: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does the water affect the melting point of the surrounding rock?</w:t>
      </w:r>
    </w:p>
    <w:p w:rsidR="006E2376" w:rsidRDefault="006E2376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513CE1" w:rsidRDefault="00513CE1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Once the rock is magma, why does it rise?</w:t>
      </w:r>
    </w:p>
    <w:p w:rsidR="006E2376" w:rsidRDefault="006E2376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Pr="006E2376" w:rsidRDefault="006E2376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Pr="00513CE1" w:rsidRDefault="006E2376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lithosphere is solid rock.  How does the magma change the surrounding rock so that it can rise through solid rock?</w:t>
      </w:r>
    </w:p>
    <w:p w:rsidR="007C4AFD" w:rsidRPr="00766B01" w:rsidRDefault="007C4AFD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sectPr w:rsidR="007C4AFD" w:rsidRPr="00766B01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Default="004454B3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67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673D" w:rsidRDefault="005A673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A23016" w:rsidRDefault="004454B3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5A673D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9C024A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5A673D" w:rsidRDefault="005A673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8F6BBB" w:rsidRDefault="005A673D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A673D" w:rsidRDefault="005A673D">
    <w:pPr>
      <w:pStyle w:val="Header"/>
      <w:rPr>
        <w:rFonts w:ascii="Arial" w:hAnsi="Arial"/>
      </w:rPr>
    </w:pPr>
    <w:r>
      <w:rPr>
        <w:rFonts w:ascii="Arial" w:hAnsi="Arial"/>
      </w:rPr>
      <w:t>Buoyancy</w:t>
    </w:r>
  </w:p>
  <w:p w:rsidR="005A673D" w:rsidRPr="008F6BBB" w:rsidRDefault="005A673D">
    <w:pPr>
      <w:pStyle w:val="Header"/>
      <w:rPr>
        <w:rFonts w:ascii="Arial" w:hAnsi="Arial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CA5799"/>
    <w:multiLevelType w:val="hybridMultilevel"/>
    <w:tmpl w:val="9E28ED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168DC"/>
    <w:multiLevelType w:val="hybridMultilevel"/>
    <w:tmpl w:val="06A2B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71D89"/>
    <w:multiLevelType w:val="hybridMultilevel"/>
    <w:tmpl w:val="077C6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3649D3"/>
    <w:multiLevelType w:val="hybridMultilevel"/>
    <w:tmpl w:val="C074A3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6E2E5A"/>
    <w:multiLevelType w:val="multilevel"/>
    <w:tmpl w:val="9E28ED6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53814"/>
    <w:rsid w:val="000A66C2"/>
    <w:rsid w:val="000C0A08"/>
    <w:rsid w:val="00187110"/>
    <w:rsid w:val="001E364E"/>
    <w:rsid w:val="001E67A9"/>
    <w:rsid w:val="0021090A"/>
    <w:rsid w:val="002A7585"/>
    <w:rsid w:val="002F2716"/>
    <w:rsid w:val="00332E1F"/>
    <w:rsid w:val="00341C23"/>
    <w:rsid w:val="004454B3"/>
    <w:rsid w:val="00464F1F"/>
    <w:rsid w:val="00467C23"/>
    <w:rsid w:val="00472FD5"/>
    <w:rsid w:val="00513CE1"/>
    <w:rsid w:val="005438FD"/>
    <w:rsid w:val="00565D81"/>
    <w:rsid w:val="00587FF3"/>
    <w:rsid w:val="005A673D"/>
    <w:rsid w:val="00620539"/>
    <w:rsid w:val="006209F5"/>
    <w:rsid w:val="00663239"/>
    <w:rsid w:val="0067682D"/>
    <w:rsid w:val="00687274"/>
    <w:rsid w:val="006E2376"/>
    <w:rsid w:val="006E4097"/>
    <w:rsid w:val="00712429"/>
    <w:rsid w:val="0071286F"/>
    <w:rsid w:val="007361ED"/>
    <w:rsid w:val="00766B01"/>
    <w:rsid w:val="007C4AFD"/>
    <w:rsid w:val="007F546B"/>
    <w:rsid w:val="00805F56"/>
    <w:rsid w:val="00875552"/>
    <w:rsid w:val="008F40AC"/>
    <w:rsid w:val="008F6BBB"/>
    <w:rsid w:val="009562ED"/>
    <w:rsid w:val="00962661"/>
    <w:rsid w:val="0099781F"/>
    <w:rsid w:val="009B352A"/>
    <w:rsid w:val="009C024A"/>
    <w:rsid w:val="009F1B32"/>
    <w:rsid w:val="00A036F7"/>
    <w:rsid w:val="00A23016"/>
    <w:rsid w:val="00A27427"/>
    <w:rsid w:val="00AC53E5"/>
    <w:rsid w:val="00B3428A"/>
    <w:rsid w:val="00B46FA2"/>
    <w:rsid w:val="00BB301E"/>
    <w:rsid w:val="00BD1F9B"/>
    <w:rsid w:val="00D02388"/>
    <w:rsid w:val="00D1003D"/>
    <w:rsid w:val="00DA0D60"/>
    <w:rsid w:val="00E17312"/>
    <w:rsid w:val="00E45626"/>
    <w:rsid w:val="00F00542"/>
    <w:rsid w:val="00F12A70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587FF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2282</Characters>
  <Application>Microsoft Word 12.1.0</Application>
  <DocSecurity>0</DocSecurity>
  <Lines>19</Lines>
  <Paragraphs>4</Paragraphs>
  <ScaleCrop>false</ScaleCrop>
  <Company>Michigan State University</Company>
  <LinksUpToDate>false</LinksUpToDate>
  <CharactersWithSpaces>2802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2011-01-02T17:23:00Z</dcterms:created>
  <dcterms:modified xsi:type="dcterms:W3CDTF">2011-01-02T17:23:00Z</dcterms:modified>
</cp:coreProperties>
</file>